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83" w:rsidRPr="004A0EFE" w:rsidRDefault="004A0EFE" w:rsidP="004A0EFE">
      <w:pPr>
        <w:spacing w:before="0" w:after="0"/>
        <w:jc w:val="right"/>
        <w:rPr>
          <w:rFonts w:ascii="Times New Roman" w:hAnsi="Times New Roman" w:cs="Times New Roman"/>
        </w:rPr>
      </w:pPr>
      <w:r w:rsidRPr="004A0EFE">
        <w:rPr>
          <w:rFonts w:ascii="Times New Roman" w:hAnsi="Times New Roman" w:cs="Times New Roman"/>
        </w:rPr>
        <w:t xml:space="preserve">Приложение № </w:t>
      </w:r>
      <w:r w:rsidR="00C36574">
        <w:rPr>
          <w:rFonts w:ascii="Times New Roman" w:hAnsi="Times New Roman" w:cs="Times New Roman"/>
        </w:rPr>
        <w:t>1</w:t>
      </w:r>
    </w:p>
    <w:p w:rsidR="004A0EFE" w:rsidRDefault="004A0EFE" w:rsidP="00C36574">
      <w:pPr>
        <w:spacing w:before="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36574">
        <w:rPr>
          <w:rFonts w:ascii="Times New Roman" w:hAnsi="Times New Roman" w:cs="Times New Roman"/>
        </w:rPr>
        <w:t xml:space="preserve">Дополнительному соглашению от </w:t>
      </w:r>
      <w:r w:rsidR="0036319E">
        <w:rPr>
          <w:rFonts w:ascii="Times New Roman" w:hAnsi="Times New Roman" w:cs="Times New Roman"/>
        </w:rPr>
        <w:t>05</w:t>
      </w:r>
      <w:r w:rsidR="00C36574">
        <w:rPr>
          <w:rFonts w:ascii="Times New Roman" w:hAnsi="Times New Roman" w:cs="Times New Roman"/>
        </w:rPr>
        <w:t>.1</w:t>
      </w:r>
      <w:r w:rsidR="0036319E">
        <w:rPr>
          <w:rFonts w:ascii="Times New Roman" w:hAnsi="Times New Roman" w:cs="Times New Roman"/>
        </w:rPr>
        <w:t>1</w:t>
      </w:r>
      <w:r w:rsidR="00C36574">
        <w:rPr>
          <w:rFonts w:ascii="Times New Roman" w:hAnsi="Times New Roman" w:cs="Times New Roman"/>
        </w:rPr>
        <w:t>.2024</w:t>
      </w:r>
    </w:p>
    <w:p w:rsidR="004A0EFE" w:rsidRDefault="00C36574" w:rsidP="004A0EFE">
      <w:pPr>
        <w:spacing w:before="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Соглашению о тарифах на 2024 год</w:t>
      </w:r>
    </w:p>
    <w:p w:rsidR="00C36574" w:rsidRDefault="00C36574" w:rsidP="004A0EFE">
      <w:pPr>
        <w:spacing w:before="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22</w:t>
      </w:r>
    </w:p>
    <w:p w:rsidR="00C36574" w:rsidRDefault="00C36574" w:rsidP="004A0EFE">
      <w:pPr>
        <w:spacing w:before="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:rsidR="004A0EFE" w:rsidRPr="004A0EFE" w:rsidRDefault="004A0EFE" w:rsidP="004A0EFE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A0EFE">
        <w:rPr>
          <w:rFonts w:ascii="Times New Roman" w:hAnsi="Times New Roman" w:cs="Times New Roman"/>
          <w:sz w:val="24"/>
          <w:szCs w:val="24"/>
        </w:rPr>
        <w:t>ЗНАЧЕНИЯ КОЭФФИЦИЕНТОВ ДЛЯ ОПРЕДЕЛЕНИЯ РАЗМЕРА</w:t>
      </w:r>
    </w:p>
    <w:p w:rsidR="004A0EFE" w:rsidRPr="004A0EFE" w:rsidRDefault="004A0EFE" w:rsidP="004A0EFE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A0EFE">
        <w:rPr>
          <w:rFonts w:ascii="Times New Roman" w:hAnsi="Times New Roman" w:cs="Times New Roman"/>
          <w:sz w:val="24"/>
          <w:szCs w:val="24"/>
        </w:rPr>
        <w:t>НЕОПЛАТЫ ИЛИ НЕПОЛНОЙ ОПЛАТЫ ЗАТРАТ МЕДИЦИНСКОЙ ОРГАНИЗАЦИИ</w:t>
      </w:r>
    </w:p>
    <w:p w:rsidR="004A0EFE" w:rsidRPr="004A0EFE" w:rsidRDefault="004A0EFE" w:rsidP="004A0EFE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A0EFE">
        <w:rPr>
          <w:rFonts w:ascii="Times New Roman" w:hAnsi="Times New Roman" w:cs="Times New Roman"/>
          <w:sz w:val="24"/>
          <w:szCs w:val="24"/>
        </w:rPr>
        <w:t>НА ОКАЗАНИЕ МЕДИЦИНСКОЙ ПОМОЩИ И РАЗМЕРА ШТРАФА ЗА НЕОКАЗАНИЕ,</w:t>
      </w:r>
    </w:p>
    <w:p w:rsidR="004A0EFE" w:rsidRPr="004A0EFE" w:rsidRDefault="004A0EFE" w:rsidP="00C36574">
      <w:pPr>
        <w:spacing w:before="0" w:after="0"/>
        <w:rPr>
          <w:rFonts w:ascii="Times New Roman" w:hAnsi="Times New Roman" w:cs="Times New Roman"/>
        </w:rPr>
      </w:pPr>
      <w:r w:rsidRPr="004A0EFE">
        <w:rPr>
          <w:rFonts w:ascii="Times New Roman" w:hAnsi="Times New Roman" w:cs="Times New Roman"/>
          <w:sz w:val="24"/>
          <w:szCs w:val="24"/>
        </w:rPr>
        <w:t>НЕСВОЕВРЕМЕННОЕ ОКАЗАНИЕ ЛИБО ОКАЗАНИЕ МЕДИЦИНСКОЙ ПОМОЩИ НЕНАДЛЕЖАЩЕГО КАЧЕСТВА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9870"/>
        <w:gridCol w:w="1701"/>
        <w:gridCol w:w="2127"/>
      </w:tblGrid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FE" w:rsidRPr="004A0EFE" w:rsidRDefault="004A0EFE" w:rsidP="008C51AD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Код нарушения/дефекта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FE" w:rsidRPr="004A0EFE" w:rsidRDefault="004A0EFE" w:rsidP="008C51AD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Перечень оснований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 w:rsidP="00BF6E75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Значение коэффициента для определения размера неоплаты или неполной оплаты затрат медицинской организации на оказание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 w:rsidP="00BF6E75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Значение коэффициента для определения размера штрафа за неоказание, несвоевременное оказание либо оказание медицинской помощи ненадлежащего качества</w:t>
            </w:r>
          </w:p>
        </w:tc>
        <w:bookmarkStart w:id="0" w:name="_GoBack"/>
        <w:bookmarkEnd w:id="0"/>
      </w:tr>
      <w:tr w:rsidR="004A0EFE" w:rsidTr="008C51AD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Раздел 1. Нарушения, выявляемые при проведении медико-экономического контроля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Нарушение условий оказания медицинской помощи, в том числе сроков ожидания медицинской помощи,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Невключение</w:t>
            </w:r>
            <w:proofErr w:type="spell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 (в случае, если установление диагноза и постановка на диспансерное наблюдение должно быть осуществлено в рамках одного случая оказания медицинской помощи).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для оказания медицинской помощи в неотложной и экстренной форме на койки терапевтического и хирургического профилей.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наличие ошибок и/или недостоверной информации в реквизитах счета;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1.4.3.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наблюдение,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(или) о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помощи, оказанной застрахованным лицам;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1.4.4.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некорректное заполнение полей реестра счетов;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заявленная сумма по позиции реестра счетов не корректна (содержит арифметическую ошибку);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1.4.6.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дата оказания медицинской помощи в реестре счетов не соответствует отчетному периоду/периоду оплаты;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(включая ошибки в серии и номере полиса обязательного медицинского страхования, адресе);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Нарушения, связанные с включением в реестр счетов медицинской помощи, не входящей в программу обязательного медицинского страхования, в том числе: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1.6.1.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видов медицинской помощи, не входящих в программу обязательного медицинского страхования;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1.6.2.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предъявление к оплате медицинской помощи сверх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1.6.3.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предъявление к оплате медицинской помощи сверх размера финансового обеспечения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1.6.4.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медицинской помощи, подлежащей оплате из других источников финансирования, в том числе тяжелые несчастные случаи на производстве, оплачиваемые Фондом пенсионного и социального страхования Российской Федерации, медицинских услуг, оказываемой частными медицинскими организациями в рамках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числе </w:t>
            </w: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проживающим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сельской местности.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Нарушения, связанные с необоснованным применением тарифа на оплату медицинской помощи, в том числе: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случаев оказания медицинской помощи по тарифам на оплату медицинской помощи, неустановленным в соответствии с законодательством об обязательном медицинском страховании;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случаев оказания медицинской по тарифам на оплату медицинской помощи, не соответствующим установленным в соответствии с законодательством об обязательном медицинском страховании.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Нарушения, связанные с включением в реестр счетов нелицензированных видов медицинской деятельности, в том числе с нарушением лицензионных требований: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1.8.2.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помощи, завершившимся после прекращения действия лицензии медицинской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1.8.3.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предоставление на оплату реестров счетов, в случае нарушения лицензионных условий и требований при оказании медицинской помощи: в том числе, данные лицензии не соответствуют фактическим адресам осуществления медицинской организацией лицензируемого вида деятельности (на основании информации лицензирующих органов).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страховых случаев, при которых медицинская помощь оказана медицинским работником, не имеющим сертификата или свидетельства об аккредитации специалиста по профилю оказания медицинской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Нарушения, связанные с повторным включением в реестр счетов случаев оказания медицинской помощи, в том числе: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1.10.1.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1.10.2.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дублирование случаев оказания медицинской помощи в одном реестре;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1.10.3.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1.10.4.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по обязательному медицинскому страхованию.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1.10.5.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медицинской помощи, оказанной амбулаторно, в период пребывания застрахованного лица в условиях стационара (кроме дня поступления и выписки из стационара, а также оказания медицинской помощи (консультаций) в других медицинских организациях в экстренной и неотложной форме);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1.10.6.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пересечением или совпадением сроков лечения.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2. Нарушения, выявляемые при проведении медико-экономической экспертизы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Нарушение сроков ожидания медицинской помощи, установленных территориальной программой обязательного медицинского страхования;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условий оказания скорой медицинской помощи, выразившееся в несоблюдении установленного программой обязательного медицинского страхования времени </w:t>
            </w:r>
            <w:proofErr w:type="spell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доезда</w:t>
            </w:r>
            <w:proofErr w:type="spell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бригады скорой медицинской помощи, при летальном исходе до приезда бригады скорой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2.3 - 2.6.</w:t>
            </w:r>
          </w:p>
        </w:tc>
        <w:tc>
          <w:tcPr>
            <w:tcW w:w="13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Утратили силу. - </w:t>
            </w:r>
            <w:hyperlink r:id="rId7" w:history="1">
              <w:r w:rsidRPr="004A0E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</w:t>
              </w:r>
            </w:hyperlink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100н.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Представление в реестрах счетов повторных случаев госпитализации застрахованного лица по одному и тому же заболеванию с длительностью три дня и менее (за исключением случаев, связанных с патологией беременности и родами) в течение четырнадцати календарных дней при оказании медицинской помощи в указанный период в амбулаторных условиях (за исключением случаев, при которых стоимость отдельной медицинской услуги, включенной в счет, учтена в тарифе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медицинской помощи другой услуги, также предъявленной к оплате медицинской организацией).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Необоснованное представление 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 (кроме дня поступления и выписки из стационара, а также консультаций в других медицинских организациях при экстренных и неотложных состояниях).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Взимание платы с застрахованных лиц за оказанную медицинскую помощь, входящую в базовую либо территориальную программу обязательного медицинского страхования, при оказании медицинской помощи в рамках базовой либо территориальной программы обязательного медицинского страхования.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56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2.10.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 w:rsidP="00E8556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 </w:t>
            </w:r>
            <w:hyperlink r:id="rId8" w:history="1">
              <w:r w:rsidRPr="004A0E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, и (или) медицинских изделий, включенных в перечень медицинских изделий, имплантируемых в организм человека </w:t>
            </w:r>
            <w:hyperlink r:id="rId9" w:history="1">
              <w:r w:rsidRPr="004A0E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, на основе клинических рекомендаций.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в реестре счетов сведений о страховом случае с летальным исходом при наличии сведений о смерти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застрахованного лица в период оказания ему медицинской помощи в первичной медицинской документации и учетно-отчетной документации медицинской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Непредставление медицинской документации, учетно-отчетной документации, подтверждающей факт оказания застрахованному лицу медицинской помощи в медицинской организации, а также результатов внутреннего и внешнего контроля медицинской организации,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страхования, или страховой медицинской организации, или специалиста-эксперта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, эксперта </w:t>
            </w:r>
            <w:r w:rsidRPr="004A0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медицинской помощи, действующего по их поручению.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</w:t>
            </w:r>
            <w:hyperlink r:id="rId10" w:history="1">
              <w:r w:rsidRPr="004A0E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проведенных диагностических и лечебных мероприятий, клинической картине заболевания; расхождение сведений об оказании медицинской помощи в различных разделах медицинской документации и/или учетно-отчетной документации, запрошенной на проведение экспертизы).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(в том числе, оказание медицинской помощи в период отпуска, обучения, командировок, выходных дней).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2.16.</w:t>
            </w:r>
          </w:p>
        </w:tc>
        <w:tc>
          <w:tcPr>
            <w:tcW w:w="1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Несоответствие данных медицинской документации данным реестра счетов, в том числе: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2.16.1.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оплаченный случай оказания медицинской помощи не соответствует тарифу, установленному законодательством об обязательном медицинском страховании;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2.16.2.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включение в счет на оплату медицинской помощи при отсутствии в медицинской документации сведений, подтверждающих факт оказания медицинской помощи застрахованному лицу;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0EFE" w:rsidTr="00C36574">
        <w:trPr>
          <w:trHeight w:val="34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2.16.3.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некорректное (неполное) отражение в реестре счета сведений медицинской документации.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2.17.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жизненно необходимых и важнейших лекарственных препаратов.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2.18.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Нарушение сроков ожидания медицинской помощи, установленных территориальной либо базовой программой обязательного медицинского страхования.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8C51AD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Раздел 3 Нарушения, выявляемые при проведении экспертизы качества медицинской помощи</w:t>
            </w:r>
          </w:p>
        </w:tc>
      </w:tr>
      <w:tr w:rsidR="004A0EFE" w:rsidTr="00C36574">
        <w:trPr>
          <w:trHeight w:val="9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56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3.1</w:t>
            </w: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 w:rsidP="00E8556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Установление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рекомендаций, в том числе по результатам проведенного диспансерного наблюдения, с учетом рекомендаций по применению методов профилактики, диагностики, лечения и реабилитации, данных медицинскими работниками национальных медицинских центров в ходе консультаций/консилиумов с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применением телемедицинских технологий:</w:t>
            </w:r>
          </w:p>
        </w:tc>
      </w:tr>
      <w:tr w:rsidR="004A0EFE" w:rsidTr="00C36574">
        <w:trPr>
          <w:trHeight w:val="19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C36574">
        <w:trPr>
          <w:trHeight w:val="6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приведшее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к удлинению или укорочению сроков лечения сверх установленных (за исключением случаев отказа застрахованного лица от медицинского вмешательства в установленных законодательством Российской Федерации случаях;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C36574">
        <w:trPr>
          <w:trHeight w:val="21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приведшее к </w:t>
            </w:r>
            <w:proofErr w:type="spell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инвалидизации</w:t>
            </w:r>
            <w:proofErr w:type="spell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0EFE" w:rsidTr="00C36574">
        <w:trPr>
          <w:trHeight w:val="4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приведшее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к летальному исходу (в том числе при наличии расхождений клинического и патологоанатомического диагнозов);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56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3.2.</w:t>
            </w:r>
          </w:p>
        </w:tc>
        <w:tc>
          <w:tcPr>
            <w:tcW w:w="1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 w:rsidP="00E8556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</w:t>
            </w:r>
            <w:r w:rsidR="00E85561">
              <w:rPr>
                <w:rFonts w:ascii="Times New Roman" w:hAnsi="Times New Roman" w:cs="Times New Roman"/>
                <w:sz w:val="20"/>
                <w:szCs w:val="20"/>
              </w:rPr>
              <w:t>основе клинических рекомендаций</w:t>
            </w: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, в том числе по результатам проведенного диспансерного наблюдения,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телемедицинских технологий:</w:t>
            </w:r>
            <w:proofErr w:type="gramEnd"/>
          </w:p>
        </w:tc>
      </w:tr>
      <w:tr w:rsidR="004A0EFE" w:rsidTr="008C51A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приведшее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инвалидизации</w:t>
            </w:r>
            <w:proofErr w:type="spell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3.2.4.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приведшее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к летальному исходу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3.2.5.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телемедицинских технологий, при необоснованном невыполнении данных рекомендаций;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3.2.6.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проведенного диспансерного 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D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3.3.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 w:rsidP="00707D1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клиническими рекомендациями, мероприятий, 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Преждевременное с клинической точки зрения прекращение оказания медицинской помощи при отсутствии </w:t>
            </w:r>
            <w:r w:rsidRPr="004A0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клинического эффекта (за исключением случаев отказа застрахованного лица от медицинского вмешательства в установленных законодательством Российской Федерации случаях).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Нарушения при оказании медицинской помощи (в частности, преждевременная выписка из медицинской организации),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амбулаторно, тридцати дней стационарно (повторная госпитализация).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0EFE" w:rsidTr="00C36574">
        <w:trPr>
          <w:trHeight w:val="125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D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3.7.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707D1D" w:rsidRDefault="00E85561" w:rsidP="00C3657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707D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Госпитализация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госпитализация), кроме случаев госпитализации в неотложной и экстренной форме с последующим переводом в профильные медицинские организации (структурные подразделения медицинских организаций) в течение суток или более, если перевод в течение суток невозможен с учетом тяжести состояния пациента и его транспортабельности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стационаре, отсутствие пациента в медицинской организации на дату проверки.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Необоснованное 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организациях, в связи с выпиской лекарственных препаратов группам населения, при амбулаторном лечении которых лекарственные препараты отпускаются по рецептам врачей бесплатно и с 50-процентной скидкой, наблюдения беременных женщин, посещений, связанных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с выдачей справок и иных медицинских документов.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расхождений клинического и патолого-анатомического диагнозов 2 - 3 категории, обусловленное </w:t>
            </w:r>
            <w:proofErr w:type="spell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непроведением</w:t>
            </w:r>
            <w:proofErr w:type="spell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необходимых диагностических исследований (за исключением оказания медицинской помощи в экстренной форме).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A0EFE" w:rsidTr="00C36574">
        <w:trPr>
          <w:trHeight w:val="9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Нарушение прав застрахованных лиц 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страхования, базовой программы обязательного медицинского страхования; на выбор врача.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A0EFE" w:rsidTr="00C36574">
        <w:trPr>
          <w:trHeight w:val="8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D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3.13.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 w:rsidP="00707D1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Необоснованное назначение лекарственных препаратов; одновременное назначение лекарственных препаратов со схожим фармакологическим действием; нерациональная лекарственная терапия, в том числе несоответствие дозировок, кратности и длительности приема лекарственных препаратов с учетом  клинических рекомендаций, связанные с риском для здоровья пациента.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4A0EFE" w:rsidTr="00C3657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3.14.</w:t>
            </w:r>
          </w:p>
        </w:tc>
        <w:tc>
          <w:tcPr>
            <w:tcW w:w="13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Необоснованный отказ застрахованным лицам в оказании медицинской помощи в соответствии с программами обязательного медицинского страхования, в том числе:</w:t>
            </w:r>
          </w:p>
        </w:tc>
      </w:tr>
      <w:tr w:rsidR="004A0EFE" w:rsidTr="00C36574">
        <w:trPr>
          <w:trHeight w:val="18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3.14.1.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с отсутствием последующего ухудшения состояния здоровья;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0EFE" w:rsidTr="00C36574">
        <w:trPr>
          <w:trHeight w:val="3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3.14.2.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с последующим ухудшением состояния здоровья;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0EFE" w:rsidTr="00C36574">
        <w:trPr>
          <w:trHeight w:val="21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3.14.3.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приведший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к летальному исходу.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3.15.</w:t>
            </w:r>
          </w:p>
        </w:tc>
        <w:tc>
          <w:tcPr>
            <w:tcW w:w="13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Непроведение</w:t>
            </w:r>
            <w:proofErr w:type="spell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диспансерного наблюдения застрахованного лица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указанный порядок исследований, в том числе:</w:t>
            </w:r>
          </w:p>
        </w:tc>
      </w:tr>
      <w:tr w:rsidR="004A0EFE" w:rsidTr="00C36574">
        <w:trPr>
          <w:trHeight w:val="1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3.15.1.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с отсутствием последующего ухудшения состояния здоровья;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3.15.2.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с последующим ухудшением состояния здоровья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0EFE" w:rsidTr="00C3657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3.15.3.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приведший</w:t>
            </w:r>
            <w:proofErr w:type="gramEnd"/>
            <w:r w:rsidRPr="004A0EFE">
              <w:rPr>
                <w:rFonts w:ascii="Times New Roman" w:hAnsi="Times New Roman" w:cs="Times New Roman"/>
                <w:sz w:val="20"/>
                <w:szCs w:val="20"/>
              </w:rPr>
              <w:t xml:space="preserve"> к летальному исходу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E" w:rsidRPr="004A0EFE" w:rsidRDefault="004A0EFE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F6E75" w:rsidRPr="008C51AD" w:rsidRDefault="00C36574" w:rsidP="00BF6E75">
      <w:pPr>
        <w:autoSpaceDE w:val="0"/>
        <w:autoSpaceDN w:val="0"/>
        <w:adjustRightInd w:val="0"/>
        <w:spacing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</w:t>
      </w:r>
    </w:p>
    <w:p w:rsidR="00BF6E75" w:rsidRPr="00BF6E75" w:rsidRDefault="00BF6E75" w:rsidP="00BF6E75">
      <w:pPr>
        <w:autoSpaceDE w:val="0"/>
        <w:autoSpaceDN w:val="0"/>
        <w:adjustRightInd w:val="0"/>
        <w:spacing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F6E75">
        <w:rPr>
          <w:rFonts w:ascii="Times New Roman" w:hAnsi="Times New Roman" w:cs="Times New Roman"/>
          <w:sz w:val="20"/>
          <w:szCs w:val="20"/>
        </w:rPr>
        <w:t xml:space="preserve">&lt;1&gt; </w:t>
      </w:r>
      <w:hyperlink r:id="rId11" w:history="1">
        <w:r w:rsidRPr="00BF6E75">
          <w:rPr>
            <w:rFonts w:ascii="Times New Roman" w:hAnsi="Times New Roman" w:cs="Times New Roman"/>
            <w:color w:val="0000FF"/>
            <w:sz w:val="20"/>
            <w:szCs w:val="20"/>
          </w:rPr>
          <w:t>Распоряжение</w:t>
        </w:r>
      </w:hyperlink>
      <w:r w:rsidRPr="00BF6E75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12 октября 2019 г. N 2406-р (Собрание законодательства Российской Федерации, 2019, N 42, ст. 5979; 2020, N 48, ст. 7813).</w:t>
      </w:r>
    </w:p>
    <w:p w:rsidR="00BF6E75" w:rsidRPr="00BF6E75" w:rsidRDefault="00BF6E75" w:rsidP="00BF6E75">
      <w:pPr>
        <w:autoSpaceDE w:val="0"/>
        <w:autoSpaceDN w:val="0"/>
        <w:adjustRightInd w:val="0"/>
        <w:spacing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F6E75">
        <w:rPr>
          <w:rFonts w:ascii="Times New Roman" w:hAnsi="Times New Roman" w:cs="Times New Roman"/>
          <w:sz w:val="20"/>
          <w:szCs w:val="20"/>
        </w:rPr>
        <w:t xml:space="preserve">&lt;2&gt; </w:t>
      </w:r>
      <w:hyperlink r:id="rId12" w:history="1">
        <w:r w:rsidRPr="00BF6E75">
          <w:rPr>
            <w:rFonts w:ascii="Times New Roman" w:hAnsi="Times New Roman" w:cs="Times New Roman"/>
            <w:color w:val="0000FF"/>
            <w:sz w:val="20"/>
            <w:szCs w:val="20"/>
          </w:rPr>
          <w:t>Распоряжение</w:t>
        </w:r>
      </w:hyperlink>
      <w:r w:rsidRPr="00BF6E75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31 декабря 2018 г. N 3053-р (Собрание законодательства Российской Федерации, 2019, N 2, ст. 196; N 41, ст. 5780).</w:t>
      </w:r>
    </w:p>
    <w:p w:rsidR="004A0EFE" w:rsidRDefault="00BF6E75" w:rsidP="008C51AD">
      <w:pPr>
        <w:autoSpaceDE w:val="0"/>
        <w:autoSpaceDN w:val="0"/>
        <w:adjustRightInd w:val="0"/>
        <w:spacing w:before="0" w:after="0"/>
        <w:ind w:firstLine="539"/>
        <w:jc w:val="both"/>
      </w:pPr>
      <w:r w:rsidRPr="00BF6E75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BF6E75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BF6E75">
        <w:rPr>
          <w:rFonts w:ascii="Times New Roman" w:hAnsi="Times New Roman" w:cs="Times New Roman"/>
          <w:sz w:val="20"/>
          <w:szCs w:val="20"/>
        </w:rPr>
        <w:t xml:space="preserve"> соответствии со </w:t>
      </w:r>
      <w:hyperlink r:id="rId13" w:history="1">
        <w:r w:rsidRPr="00BF6E75">
          <w:rPr>
            <w:rFonts w:ascii="Times New Roman" w:hAnsi="Times New Roman" w:cs="Times New Roman"/>
            <w:color w:val="0000FF"/>
            <w:sz w:val="20"/>
            <w:szCs w:val="20"/>
          </w:rPr>
          <w:t>статьей 20</w:t>
        </w:r>
      </w:hyperlink>
      <w:r w:rsidRPr="00BF6E75">
        <w:rPr>
          <w:rFonts w:ascii="Times New Roman" w:hAnsi="Times New Roman" w:cs="Times New Roman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 (Собрание законодательства Российской Федерации, 2011, N 48, ст. 6724; 2020, N 29, ст. 4516).</w:t>
      </w:r>
    </w:p>
    <w:sectPr w:rsidR="004A0EFE" w:rsidSect="00F9636C">
      <w:headerReference w:type="default" r:id="rId14"/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07" w:rsidRDefault="00C67C07" w:rsidP="00BF6E75">
      <w:pPr>
        <w:spacing w:before="0" w:after="0"/>
      </w:pPr>
      <w:r>
        <w:separator/>
      </w:r>
    </w:p>
  </w:endnote>
  <w:endnote w:type="continuationSeparator" w:id="0">
    <w:p w:rsidR="00C67C07" w:rsidRDefault="00C67C07" w:rsidP="00BF6E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07" w:rsidRDefault="00C67C07" w:rsidP="00BF6E75">
      <w:pPr>
        <w:spacing w:before="0" w:after="0"/>
      </w:pPr>
      <w:r>
        <w:separator/>
      </w:r>
    </w:p>
  </w:footnote>
  <w:footnote w:type="continuationSeparator" w:id="0">
    <w:p w:rsidR="00C67C07" w:rsidRDefault="00C67C07" w:rsidP="00BF6E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629685"/>
      <w:docPartObj>
        <w:docPartGallery w:val="Page Numbers (Top of Page)"/>
        <w:docPartUnique/>
      </w:docPartObj>
    </w:sdtPr>
    <w:sdtEndPr/>
    <w:sdtContent>
      <w:p w:rsidR="00BF6E75" w:rsidRDefault="00BF6E7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2D1">
          <w:rPr>
            <w:noProof/>
          </w:rPr>
          <w:t>8</w:t>
        </w:r>
        <w:r>
          <w:fldChar w:fldCharType="end"/>
        </w:r>
      </w:p>
    </w:sdtContent>
  </w:sdt>
  <w:p w:rsidR="00BF6E75" w:rsidRDefault="00BF6E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FE"/>
    <w:rsid w:val="001C22D1"/>
    <w:rsid w:val="0036319E"/>
    <w:rsid w:val="00395624"/>
    <w:rsid w:val="003E5157"/>
    <w:rsid w:val="004A0EFE"/>
    <w:rsid w:val="00707D1D"/>
    <w:rsid w:val="007A5C83"/>
    <w:rsid w:val="007F55F2"/>
    <w:rsid w:val="008C51AD"/>
    <w:rsid w:val="009F5953"/>
    <w:rsid w:val="00BF6E75"/>
    <w:rsid w:val="00C36574"/>
    <w:rsid w:val="00C67C07"/>
    <w:rsid w:val="00DE1A30"/>
    <w:rsid w:val="00E85561"/>
    <w:rsid w:val="00F34C78"/>
    <w:rsid w:val="00F9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4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E7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F6E75"/>
  </w:style>
  <w:style w:type="paragraph" w:styleId="a5">
    <w:name w:val="footer"/>
    <w:basedOn w:val="a"/>
    <w:link w:val="a6"/>
    <w:uiPriority w:val="99"/>
    <w:unhideWhenUsed/>
    <w:rsid w:val="00BF6E7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F6E75"/>
  </w:style>
  <w:style w:type="paragraph" w:styleId="a7">
    <w:name w:val="Balloon Text"/>
    <w:basedOn w:val="a"/>
    <w:link w:val="a8"/>
    <w:uiPriority w:val="99"/>
    <w:semiHidden/>
    <w:unhideWhenUsed/>
    <w:rsid w:val="003E51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5953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4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E7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F6E75"/>
  </w:style>
  <w:style w:type="paragraph" w:styleId="a5">
    <w:name w:val="footer"/>
    <w:basedOn w:val="a"/>
    <w:link w:val="a6"/>
    <w:uiPriority w:val="99"/>
    <w:unhideWhenUsed/>
    <w:rsid w:val="00BF6E7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F6E75"/>
  </w:style>
  <w:style w:type="paragraph" w:styleId="a7">
    <w:name w:val="Balloon Text"/>
    <w:basedOn w:val="a"/>
    <w:link w:val="a8"/>
    <w:uiPriority w:val="99"/>
    <w:semiHidden/>
    <w:unhideWhenUsed/>
    <w:rsid w:val="003E51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5953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926&amp;dst=1051" TargetMode="External"/><Relationship Id="rId13" Type="http://schemas.openxmlformats.org/officeDocument/2006/relationships/hyperlink" Target="https://login.consultant.ru/link/?req=doc&amp;base=LAW&amp;n=466112&amp;dst=1002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0555&amp;dst=100020" TargetMode="External"/><Relationship Id="rId12" Type="http://schemas.openxmlformats.org/officeDocument/2006/relationships/hyperlink" Target="https://login.consultant.ru/link/?req=doc&amp;base=LAW&amp;n=45297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939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6926&amp;dst=1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926&amp;dst=105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Сергей Васильевич</dc:creator>
  <cp:lastModifiedBy>Солод Ольга Геннадьевна</cp:lastModifiedBy>
  <cp:revision>5</cp:revision>
  <cp:lastPrinted>2024-11-07T02:11:00Z</cp:lastPrinted>
  <dcterms:created xsi:type="dcterms:W3CDTF">2024-10-24T07:34:00Z</dcterms:created>
  <dcterms:modified xsi:type="dcterms:W3CDTF">2024-11-07T02:13:00Z</dcterms:modified>
</cp:coreProperties>
</file>